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5F" w:rsidRDefault="00F05E5F" w:rsidP="00DB0286">
      <w:pPr>
        <w:rPr>
          <w:rFonts w:ascii="Arial" w:hAnsi="Arial" w:cs="Arial"/>
          <w:b/>
          <w:sz w:val="22"/>
          <w:szCs w:val="22"/>
        </w:rPr>
      </w:pPr>
    </w:p>
    <w:p w:rsidR="00F05E5F" w:rsidRDefault="00F05E5F" w:rsidP="00DB0286">
      <w:pPr>
        <w:rPr>
          <w:rFonts w:ascii="Arial" w:hAnsi="Arial" w:cs="Arial"/>
          <w:b/>
          <w:sz w:val="22"/>
          <w:szCs w:val="22"/>
        </w:rPr>
      </w:pPr>
    </w:p>
    <w:p w:rsidR="00DB0286" w:rsidRPr="00F05E5F" w:rsidRDefault="006A3E43" w:rsidP="00F05E5F">
      <w:pPr>
        <w:jc w:val="center"/>
        <w:rPr>
          <w:rFonts w:ascii="Arial" w:hAnsi="Arial" w:cs="Arial"/>
          <w:b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 xml:space="preserve">Kostenvoranschlag </w:t>
      </w:r>
      <w:r w:rsidR="00396E91" w:rsidRPr="00F05E5F">
        <w:rPr>
          <w:rFonts w:ascii="Arial" w:hAnsi="Arial" w:cs="Arial"/>
          <w:b/>
          <w:sz w:val="22"/>
          <w:szCs w:val="22"/>
        </w:rPr>
        <w:t>für</w:t>
      </w:r>
    </w:p>
    <w:p w:rsidR="00F05E5F" w:rsidRDefault="00F05E5F" w:rsidP="00DB0286">
      <w:pPr>
        <w:rPr>
          <w:rFonts w:ascii="Arial" w:hAnsi="Arial" w:cs="Arial"/>
          <w:b/>
          <w:sz w:val="22"/>
          <w:szCs w:val="22"/>
        </w:rPr>
      </w:pPr>
    </w:p>
    <w:p w:rsidR="00DB0286" w:rsidRDefault="00396E91" w:rsidP="00174D89">
      <w:pPr>
        <w:rPr>
          <w:rFonts w:ascii="Arial" w:hAnsi="Arial" w:cs="Arial"/>
          <w:b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 xml:space="preserve">Herrn </w:t>
      </w:r>
      <w:r w:rsidR="00174D89">
        <w:rPr>
          <w:rFonts w:ascii="Arial" w:hAnsi="Arial" w:cs="Arial"/>
          <w:b/>
          <w:sz w:val="22"/>
          <w:szCs w:val="22"/>
        </w:rPr>
        <w:t>Temirlan Machalikashvili</w:t>
      </w:r>
    </w:p>
    <w:p w:rsidR="00174D89" w:rsidRPr="00174D89" w:rsidRDefault="00174D89" w:rsidP="00174D89">
      <w:pPr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c/o </w:t>
      </w:r>
      <w:r w:rsidRPr="00174D89">
        <w:rPr>
          <w:rFonts w:ascii="Sylfaen" w:hAnsi="Sylfaen" w:cs="Calibri"/>
          <w:b/>
          <w:sz w:val="22"/>
          <w:szCs w:val="22"/>
        </w:rPr>
        <w:t>Nino Burdiladze</w:t>
      </w:r>
    </w:p>
    <w:p w:rsidR="00174D89" w:rsidRPr="00174D89" w:rsidRDefault="00174D89" w:rsidP="00174D89">
      <w:pPr>
        <w:rPr>
          <w:rFonts w:ascii="Calibri" w:hAnsi="Calibri" w:cs="Calibri"/>
          <w:b/>
          <w:sz w:val="22"/>
          <w:szCs w:val="22"/>
        </w:rPr>
      </w:pPr>
      <w:r w:rsidRPr="00174D89">
        <w:rPr>
          <w:rFonts w:ascii="Sylfaen" w:hAnsi="Sylfaen" w:cs="Calibri"/>
          <w:b/>
          <w:sz w:val="22"/>
          <w:szCs w:val="22"/>
        </w:rPr>
        <w:t>Presse- und Öffentlichkeitsarbeit </w:t>
      </w:r>
    </w:p>
    <w:p w:rsidR="00174D89" w:rsidRPr="00174D89" w:rsidRDefault="00174D89" w:rsidP="00174D89">
      <w:pPr>
        <w:rPr>
          <w:rFonts w:ascii="Calibri" w:hAnsi="Calibri" w:cs="Calibri"/>
          <w:b/>
          <w:sz w:val="22"/>
          <w:szCs w:val="22"/>
        </w:rPr>
      </w:pPr>
      <w:r w:rsidRPr="00174D89">
        <w:rPr>
          <w:rFonts w:ascii="Sylfaen" w:hAnsi="Sylfaen" w:cs="Calibri"/>
          <w:b/>
          <w:sz w:val="22"/>
          <w:szCs w:val="22"/>
        </w:rPr>
        <w:t>Botschaft von Georgien in der Bundesrepublik Deutschland</w:t>
      </w:r>
    </w:p>
    <w:p w:rsidR="00174D89" w:rsidRPr="00174D89" w:rsidRDefault="00174D89" w:rsidP="00174D89">
      <w:pPr>
        <w:rPr>
          <w:rFonts w:ascii="Calibri" w:hAnsi="Calibri" w:cs="Calibri"/>
          <w:b/>
          <w:sz w:val="22"/>
          <w:szCs w:val="22"/>
        </w:rPr>
      </w:pPr>
      <w:r w:rsidRPr="00174D89">
        <w:rPr>
          <w:rFonts w:ascii="Sylfaen" w:hAnsi="Sylfaen" w:cs="Calibri"/>
          <w:b/>
          <w:sz w:val="22"/>
          <w:szCs w:val="22"/>
        </w:rPr>
        <w:t>Rauchstraße 11</w:t>
      </w:r>
    </w:p>
    <w:p w:rsidR="00CD6B5E" w:rsidRDefault="00174D89">
      <w:pPr>
        <w:rPr>
          <w:rFonts w:ascii="Sylfaen" w:hAnsi="Sylfaen" w:cs="Calibri"/>
          <w:b/>
          <w:sz w:val="22"/>
          <w:szCs w:val="22"/>
        </w:rPr>
      </w:pPr>
      <w:r w:rsidRPr="00174D89">
        <w:rPr>
          <w:rFonts w:ascii="Sylfaen" w:hAnsi="Sylfaen" w:cs="Calibri"/>
          <w:b/>
          <w:sz w:val="22"/>
          <w:szCs w:val="22"/>
        </w:rPr>
        <w:t>10787 Berli</w:t>
      </w:r>
      <w:r w:rsidR="00CD6B5E">
        <w:rPr>
          <w:rFonts w:ascii="Sylfaen" w:hAnsi="Sylfaen" w:cs="Calibri"/>
          <w:b/>
          <w:sz w:val="22"/>
          <w:szCs w:val="22"/>
        </w:rPr>
        <w:t>n</w:t>
      </w:r>
    </w:p>
    <w:p w:rsidR="00D94779" w:rsidRDefault="00D94779">
      <w:pPr>
        <w:rPr>
          <w:rFonts w:ascii="Sylfaen" w:hAnsi="Sylfaen" w:cs="Calibri"/>
          <w:b/>
          <w:sz w:val="22"/>
          <w:szCs w:val="22"/>
        </w:rPr>
      </w:pPr>
    </w:p>
    <w:p w:rsidR="00D94779" w:rsidRDefault="00D94779">
      <w:pPr>
        <w:rPr>
          <w:rFonts w:ascii="Arial" w:hAnsi="Arial" w:cs="Arial"/>
          <w:sz w:val="22"/>
          <w:szCs w:val="22"/>
        </w:rPr>
      </w:pPr>
    </w:p>
    <w:p w:rsidR="00CD6B5E" w:rsidRPr="00F05E5F" w:rsidRDefault="00CD6B5E">
      <w:pPr>
        <w:rPr>
          <w:rFonts w:ascii="Arial" w:hAnsi="Arial" w:cs="Arial"/>
          <w:sz w:val="22"/>
          <w:szCs w:val="22"/>
        </w:rPr>
      </w:pPr>
    </w:p>
    <w:p w:rsidR="008E341F" w:rsidRPr="00F05E5F" w:rsidRDefault="00CD6B5E" w:rsidP="008E34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der stationären neurologischen Fachübergreifenden Frührehabilitation ergibt sich eine</w:t>
      </w:r>
      <w:r w:rsidR="008E341F" w:rsidRPr="00F05E5F">
        <w:rPr>
          <w:rFonts w:ascii="Arial" w:hAnsi="Arial" w:cs="Arial"/>
          <w:sz w:val="22"/>
          <w:szCs w:val="22"/>
        </w:rPr>
        <w:t xml:space="preserve"> </w:t>
      </w:r>
      <w:r w:rsidR="00BC7811">
        <w:rPr>
          <w:rFonts w:ascii="Arial" w:hAnsi="Arial" w:cs="Arial"/>
          <w:sz w:val="22"/>
          <w:szCs w:val="22"/>
        </w:rPr>
        <w:t xml:space="preserve">Krankenhausindividuelle </w:t>
      </w:r>
      <w:r w:rsidR="008E341F" w:rsidRPr="00F05E5F">
        <w:rPr>
          <w:rFonts w:ascii="Arial" w:hAnsi="Arial" w:cs="Arial"/>
          <w:sz w:val="22"/>
          <w:szCs w:val="22"/>
        </w:rPr>
        <w:t xml:space="preserve">DRG </w:t>
      </w:r>
      <w:r>
        <w:rPr>
          <w:rFonts w:ascii="Arial" w:hAnsi="Arial" w:cs="Arial"/>
          <w:sz w:val="22"/>
          <w:szCs w:val="22"/>
        </w:rPr>
        <w:t>I40Z mit einem</w:t>
      </w:r>
      <w:r w:rsidR="00BC7811">
        <w:rPr>
          <w:rFonts w:ascii="Arial" w:hAnsi="Arial" w:cs="Arial"/>
          <w:sz w:val="22"/>
          <w:szCs w:val="22"/>
        </w:rPr>
        <w:t xml:space="preserve"> Tagesatz von 435,- Euro pro Behandlungstag. Daraus ergeben </w:t>
      </w:r>
      <w:r w:rsidR="008E341F" w:rsidRPr="00F05E5F">
        <w:rPr>
          <w:rFonts w:ascii="Arial" w:hAnsi="Arial" w:cs="Arial"/>
          <w:sz w:val="22"/>
          <w:szCs w:val="22"/>
        </w:rPr>
        <w:t xml:space="preserve">sich Behandlungskosten in Höhe von </w:t>
      </w:r>
      <w:r w:rsidR="00B62623">
        <w:rPr>
          <w:rFonts w:ascii="Arial" w:hAnsi="Arial" w:cs="Arial"/>
          <w:sz w:val="22"/>
          <w:szCs w:val="22"/>
        </w:rPr>
        <w:t>13.050</w:t>
      </w:r>
      <w:r w:rsidR="00FB3C11" w:rsidRPr="00F05E5F">
        <w:rPr>
          <w:rFonts w:ascii="Arial" w:hAnsi="Arial" w:cs="Arial"/>
          <w:sz w:val="22"/>
          <w:szCs w:val="22"/>
        </w:rPr>
        <w:t xml:space="preserve"> €. </w:t>
      </w:r>
      <w:r w:rsidR="00D16330" w:rsidRPr="00F05E5F">
        <w:rPr>
          <w:rFonts w:ascii="Arial" w:hAnsi="Arial" w:cs="Arial"/>
          <w:b/>
          <w:sz w:val="22"/>
          <w:szCs w:val="22"/>
        </w:rPr>
        <w:t xml:space="preserve"> </w:t>
      </w:r>
      <w:r w:rsidR="008E341F" w:rsidRPr="00F05E5F">
        <w:rPr>
          <w:rFonts w:ascii="Arial" w:hAnsi="Arial" w:cs="Arial"/>
          <w:sz w:val="22"/>
          <w:szCs w:val="22"/>
        </w:rPr>
        <w:t>Hinzu kommen gesetzliche Zu</w:t>
      </w:r>
      <w:r w:rsidR="00FB3C11" w:rsidRPr="00F05E5F">
        <w:rPr>
          <w:rFonts w:ascii="Arial" w:hAnsi="Arial" w:cs="Arial"/>
          <w:sz w:val="22"/>
          <w:szCs w:val="22"/>
        </w:rPr>
        <w:t>- und Ab</w:t>
      </w:r>
      <w:r w:rsidR="008E341F" w:rsidRPr="00F05E5F">
        <w:rPr>
          <w:rFonts w:ascii="Arial" w:hAnsi="Arial" w:cs="Arial"/>
          <w:sz w:val="22"/>
          <w:szCs w:val="22"/>
        </w:rPr>
        <w:t xml:space="preserve">schläge, </w:t>
      </w:r>
      <w:r w:rsidR="00B62623">
        <w:rPr>
          <w:rFonts w:ascii="Arial" w:hAnsi="Arial" w:cs="Arial"/>
          <w:sz w:val="22"/>
          <w:szCs w:val="22"/>
        </w:rPr>
        <w:t>in Höhe der tatsächlichen Verweildauer. Den Kostenvoranschlag haben wir auf die angegeben Verweildauer von 30 Tagen kalkuliert.</w:t>
      </w:r>
    </w:p>
    <w:p w:rsidR="00081728" w:rsidRPr="00F05E5F" w:rsidRDefault="00081728" w:rsidP="008E341F">
      <w:pPr>
        <w:rPr>
          <w:rFonts w:ascii="Arial" w:hAnsi="Arial" w:cs="Arial"/>
          <w:sz w:val="22"/>
          <w:szCs w:val="22"/>
        </w:rPr>
      </w:pPr>
    </w:p>
    <w:p w:rsidR="00081728" w:rsidRDefault="00081728" w:rsidP="00081728">
      <w:pPr>
        <w:jc w:val="both"/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Aufgrund der möglichen Behandlungsnotwendigkeit im Bereich unserer Intensivmedizin veranschlagen wir zusätzlichen einen pauschalen Sicherheitsaufschlag in Höhe von 30% der Behandlungskosten. </w:t>
      </w:r>
    </w:p>
    <w:p w:rsidR="00764514" w:rsidRPr="00F05E5F" w:rsidRDefault="00764514" w:rsidP="0008172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5"/>
        <w:gridCol w:w="1395"/>
      </w:tblGrid>
      <w:tr w:rsidR="0076451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64514" w:rsidRDefault="0076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Bereich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64514" w:rsidRDefault="0076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DRG-Entgelt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13.050,00 €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Intensivmedizinischer Sicherheitsaufschlag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3.915,00 €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DRG-Entgelt inkl. intensivm. Sicherheitsaufschlag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16.965,00 €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Wahlleistung Unterkunft inkl. Begleitperson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514" w:rsidRDefault="007645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7.050,00 €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Summe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24.015,00 € </w:t>
            </w:r>
          </w:p>
        </w:tc>
      </w:tr>
    </w:tbl>
    <w:p w:rsidR="008E341F" w:rsidRPr="00F05E5F" w:rsidRDefault="008E341F" w:rsidP="008E341F">
      <w:pPr>
        <w:rPr>
          <w:rFonts w:ascii="Arial" w:hAnsi="Arial" w:cs="Arial"/>
          <w:sz w:val="22"/>
          <w:szCs w:val="22"/>
        </w:rPr>
      </w:pPr>
    </w:p>
    <w:p w:rsidR="00121AF0" w:rsidRPr="00F05E5F" w:rsidRDefault="00121AF0" w:rsidP="008E341F">
      <w:pPr>
        <w:rPr>
          <w:rFonts w:ascii="Arial" w:hAnsi="Arial" w:cs="Arial"/>
          <w:sz w:val="22"/>
          <w:szCs w:val="22"/>
        </w:rPr>
      </w:pPr>
    </w:p>
    <w:p w:rsidR="00C14CC7" w:rsidRPr="00F05E5F" w:rsidRDefault="008E341F" w:rsidP="00C14CC7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Weil dieser Betrag lediglich auf </w:t>
      </w:r>
      <w:r w:rsidR="005B20B2" w:rsidRPr="00F05E5F">
        <w:rPr>
          <w:rFonts w:ascii="Arial" w:hAnsi="Arial" w:cs="Arial"/>
          <w:sz w:val="22"/>
          <w:szCs w:val="22"/>
        </w:rPr>
        <w:t>aktuell</w:t>
      </w:r>
      <w:r w:rsidRPr="00F05E5F">
        <w:rPr>
          <w:rFonts w:ascii="Arial" w:hAnsi="Arial" w:cs="Arial"/>
          <w:sz w:val="22"/>
          <w:szCs w:val="22"/>
        </w:rPr>
        <w:t>en Angaben über d</w:t>
      </w:r>
      <w:r w:rsidR="00F269E1" w:rsidRPr="00F05E5F">
        <w:rPr>
          <w:rFonts w:ascii="Arial" w:hAnsi="Arial" w:cs="Arial"/>
          <w:sz w:val="22"/>
          <w:szCs w:val="22"/>
        </w:rPr>
        <w:t>ie</w:t>
      </w:r>
      <w:r w:rsidRPr="00F05E5F">
        <w:rPr>
          <w:rFonts w:ascii="Arial" w:hAnsi="Arial" w:cs="Arial"/>
          <w:sz w:val="22"/>
          <w:szCs w:val="22"/>
        </w:rPr>
        <w:t xml:space="preserve"> Patient</w:t>
      </w:r>
      <w:r w:rsidR="00F269E1" w:rsidRPr="00F05E5F">
        <w:rPr>
          <w:rFonts w:ascii="Arial" w:hAnsi="Arial" w:cs="Arial"/>
          <w:sz w:val="22"/>
          <w:szCs w:val="22"/>
        </w:rPr>
        <w:t>in und ihren</w:t>
      </w:r>
      <w:r w:rsidRPr="00F05E5F">
        <w:rPr>
          <w:rFonts w:ascii="Arial" w:hAnsi="Arial" w:cs="Arial"/>
          <w:sz w:val="22"/>
          <w:szCs w:val="22"/>
        </w:rPr>
        <w:t xml:space="preserve"> Gesundheitszustand beruht, ist er lediglich als Prognose zu sehen und damit </w:t>
      </w:r>
      <w:r w:rsidRPr="00F05E5F">
        <w:rPr>
          <w:rFonts w:ascii="Arial" w:hAnsi="Arial" w:cs="Arial"/>
          <w:b/>
          <w:sz w:val="22"/>
          <w:szCs w:val="22"/>
        </w:rPr>
        <w:t>absolut unverbindlich</w:t>
      </w:r>
      <w:r w:rsidRPr="00F05E5F">
        <w:rPr>
          <w:rFonts w:ascii="Arial" w:hAnsi="Arial" w:cs="Arial"/>
          <w:sz w:val="22"/>
          <w:szCs w:val="22"/>
        </w:rPr>
        <w:t>. Abhängig von den hier erhobenen Befunden und den zur Anwendung kommenden Behandlungen sowie der Aufenthaltsdauer kann die Krankenhausbehandlung auch erheblich teurer oder billiger werden.</w:t>
      </w:r>
      <w:r w:rsidR="00C14CC7" w:rsidRPr="00F05E5F">
        <w:rPr>
          <w:rFonts w:ascii="Arial" w:hAnsi="Arial" w:cs="Arial"/>
          <w:sz w:val="22"/>
          <w:szCs w:val="22"/>
        </w:rPr>
        <w:t xml:space="preserve"> </w:t>
      </w:r>
      <w:r w:rsidRPr="00F05E5F">
        <w:rPr>
          <w:rFonts w:ascii="Arial" w:hAnsi="Arial" w:cs="Arial"/>
          <w:sz w:val="22"/>
          <w:szCs w:val="22"/>
        </w:rPr>
        <w:t xml:space="preserve">Mit dem genannten Betrag sind die allgemeinen Krankenhausleistungen abgedeckt. </w:t>
      </w:r>
    </w:p>
    <w:p w:rsidR="00C14CC7" w:rsidRPr="00F05E5F" w:rsidRDefault="00C14CC7" w:rsidP="00C14CC7">
      <w:pPr>
        <w:rPr>
          <w:rFonts w:ascii="Arial" w:hAnsi="Arial" w:cs="Arial"/>
          <w:sz w:val="22"/>
          <w:szCs w:val="22"/>
        </w:rPr>
      </w:pPr>
    </w:p>
    <w:p w:rsidR="00C14CC7" w:rsidRPr="00F05E5F" w:rsidRDefault="00C14CC7" w:rsidP="00C14CC7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Wahlleistungen wie </w:t>
      </w:r>
      <w:r w:rsidRPr="00F05E5F">
        <w:rPr>
          <w:rFonts w:ascii="Arial" w:hAnsi="Arial" w:cs="Arial"/>
          <w:b/>
          <w:sz w:val="22"/>
          <w:szCs w:val="22"/>
        </w:rPr>
        <w:t>Zwei- bzw. Einbettzimmer</w:t>
      </w:r>
      <w:r w:rsidRPr="00F05E5F">
        <w:rPr>
          <w:rFonts w:ascii="Arial" w:hAnsi="Arial" w:cs="Arial"/>
          <w:sz w:val="22"/>
          <w:szCs w:val="22"/>
        </w:rPr>
        <w:t xml:space="preserve"> </w:t>
      </w:r>
      <w:r w:rsidRPr="00F05E5F">
        <w:rPr>
          <w:rFonts w:ascii="Arial" w:hAnsi="Arial" w:cs="Arial"/>
          <w:b/>
          <w:sz w:val="22"/>
          <w:szCs w:val="22"/>
        </w:rPr>
        <w:t>oder Begleitperson(en) werden gesondert in Rechnung gestellt</w:t>
      </w:r>
      <w:r w:rsidRPr="00F05E5F">
        <w:rPr>
          <w:rFonts w:ascii="Arial" w:hAnsi="Arial" w:cs="Arial"/>
          <w:sz w:val="22"/>
          <w:szCs w:val="22"/>
        </w:rPr>
        <w:t xml:space="preserve">. </w:t>
      </w:r>
    </w:p>
    <w:p w:rsidR="00C14CC7" w:rsidRPr="00F05E5F" w:rsidRDefault="00C14CC7" w:rsidP="00C14CC7">
      <w:pPr>
        <w:rPr>
          <w:rFonts w:ascii="Arial" w:hAnsi="Arial" w:cs="Arial"/>
          <w:sz w:val="22"/>
          <w:szCs w:val="22"/>
        </w:rPr>
      </w:pPr>
    </w:p>
    <w:p w:rsidR="00C14CC7" w:rsidRPr="00F05E5F" w:rsidRDefault="00C14CC7" w:rsidP="00C14CC7">
      <w:pPr>
        <w:tabs>
          <w:tab w:val="decimal" w:pos="1980"/>
          <w:tab w:val="left" w:pos="3960"/>
          <w:tab w:val="decimal" w:pos="6840"/>
        </w:tabs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>Einbettzimmer</w:t>
      </w:r>
      <w:r w:rsidRPr="00F05E5F">
        <w:rPr>
          <w:rFonts w:ascii="Arial" w:hAnsi="Arial" w:cs="Arial"/>
          <w:sz w:val="22"/>
          <w:szCs w:val="22"/>
        </w:rPr>
        <w:tab/>
        <w:t>160,- €/Tag</w:t>
      </w:r>
      <w:r w:rsidRPr="00F05E5F">
        <w:rPr>
          <w:rFonts w:ascii="Arial" w:hAnsi="Arial" w:cs="Arial"/>
          <w:sz w:val="22"/>
          <w:szCs w:val="22"/>
        </w:rPr>
        <w:tab/>
        <w:t xml:space="preserve">(Annahme </w:t>
      </w:r>
      <w:r w:rsidR="00764514">
        <w:rPr>
          <w:rFonts w:ascii="Arial" w:hAnsi="Arial" w:cs="Arial"/>
          <w:sz w:val="22"/>
          <w:szCs w:val="22"/>
        </w:rPr>
        <w:t>30</w:t>
      </w:r>
      <w:r w:rsidRPr="00F05E5F">
        <w:rPr>
          <w:rFonts w:ascii="Arial" w:hAnsi="Arial" w:cs="Arial"/>
          <w:sz w:val="22"/>
          <w:szCs w:val="22"/>
        </w:rPr>
        <w:t>Tage)</w:t>
      </w:r>
      <w:r w:rsidRPr="00F05E5F">
        <w:rPr>
          <w:rFonts w:ascii="Arial" w:hAnsi="Arial" w:cs="Arial"/>
          <w:sz w:val="22"/>
          <w:szCs w:val="22"/>
        </w:rPr>
        <w:tab/>
      </w:r>
      <w:r w:rsidR="00764514">
        <w:rPr>
          <w:rFonts w:ascii="Arial" w:hAnsi="Arial" w:cs="Arial"/>
          <w:sz w:val="22"/>
          <w:szCs w:val="22"/>
        </w:rPr>
        <w:t>4.800</w:t>
      </w:r>
      <w:r w:rsidRPr="00F05E5F">
        <w:rPr>
          <w:rFonts w:ascii="Arial" w:hAnsi="Arial" w:cs="Arial"/>
          <w:sz w:val="22"/>
          <w:szCs w:val="22"/>
        </w:rPr>
        <w:t>,- €</w:t>
      </w:r>
    </w:p>
    <w:p w:rsidR="00C14CC7" w:rsidRPr="00F05E5F" w:rsidRDefault="00C14CC7" w:rsidP="00C14CC7">
      <w:pPr>
        <w:tabs>
          <w:tab w:val="decimal" w:pos="1980"/>
          <w:tab w:val="left" w:pos="3960"/>
          <w:tab w:val="decimal" w:pos="6840"/>
        </w:tabs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Begleitperson </w:t>
      </w:r>
      <w:r w:rsidRPr="00F05E5F">
        <w:rPr>
          <w:rFonts w:ascii="Arial" w:hAnsi="Arial" w:cs="Arial"/>
          <w:sz w:val="22"/>
          <w:szCs w:val="22"/>
        </w:rPr>
        <w:tab/>
        <w:t>75,- €/Tag</w:t>
      </w:r>
      <w:r w:rsidRPr="00F05E5F">
        <w:rPr>
          <w:rFonts w:ascii="Arial" w:hAnsi="Arial" w:cs="Arial"/>
          <w:sz w:val="22"/>
          <w:szCs w:val="22"/>
        </w:rPr>
        <w:tab/>
        <w:t xml:space="preserve">(Annahme </w:t>
      </w:r>
      <w:r w:rsidR="00764514">
        <w:rPr>
          <w:rFonts w:ascii="Arial" w:hAnsi="Arial" w:cs="Arial"/>
          <w:sz w:val="22"/>
          <w:szCs w:val="22"/>
        </w:rPr>
        <w:t>30</w:t>
      </w:r>
      <w:r w:rsidRPr="00F05E5F">
        <w:rPr>
          <w:rFonts w:ascii="Arial" w:hAnsi="Arial" w:cs="Arial"/>
          <w:sz w:val="22"/>
          <w:szCs w:val="22"/>
        </w:rPr>
        <w:t xml:space="preserve"> Tage)</w:t>
      </w:r>
      <w:r w:rsidRPr="00F05E5F">
        <w:rPr>
          <w:rFonts w:ascii="Arial" w:hAnsi="Arial" w:cs="Arial"/>
          <w:sz w:val="22"/>
          <w:szCs w:val="22"/>
        </w:rPr>
        <w:tab/>
      </w:r>
      <w:r w:rsidR="00764514">
        <w:rPr>
          <w:rFonts w:ascii="Arial" w:hAnsi="Arial" w:cs="Arial"/>
          <w:sz w:val="22"/>
          <w:szCs w:val="22"/>
        </w:rPr>
        <w:t>2.250</w:t>
      </w:r>
      <w:r w:rsidRPr="00F05E5F">
        <w:rPr>
          <w:rFonts w:ascii="Arial" w:hAnsi="Arial" w:cs="Arial"/>
          <w:sz w:val="22"/>
          <w:szCs w:val="22"/>
        </w:rPr>
        <w:t>,- €</w:t>
      </w:r>
    </w:p>
    <w:p w:rsidR="00C14CC7" w:rsidRPr="00F05E5F" w:rsidRDefault="00C14CC7" w:rsidP="00C14CC7">
      <w:pPr>
        <w:tabs>
          <w:tab w:val="decimal" w:pos="1980"/>
          <w:tab w:val="left" w:pos="3960"/>
          <w:tab w:val="decimal" w:pos="6840"/>
        </w:tabs>
        <w:rPr>
          <w:rFonts w:ascii="Arial" w:hAnsi="Arial" w:cs="Arial"/>
          <w:b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>Wahlleistungen gesamt</w:t>
      </w:r>
      <w:r w:rsidRPr="00F05E5F">
        <w:rPr>
          <w:rFonts w:ascii="Arial" w:hAnsi="Arial" w:cs="Arial"/>
          <w:b/>
          <w:sz w:val="22"/>
          <w:szCs w:val="22"/>
        </w:rPr>
        <w:tab/>
        <w:t xml:space="preserve">(Annahme </w:t>
      </w:r>
      <w:r w:rsidR="00764514">
        <w:rPr>
          <w:rFonts w:ascii="Arial" w:hAnsi="Arial" w:cs="Arial"/>
          <w:b/>
          <w:sz w:val="22"/>
          <w:szCs w:val="22"/>
        </w:rPr>
        <w:t>30</w:t>
      </w:r>
      <w:r w:rsidRPr="00F05E5F">
        <w:rPr>
          <w:rFonts w:ascii="Arial" w:hAnsi="Arial" w:cs="Arial"/>
          <w:b/>
          <w:sz w:val="22"/>
          <w:szCs w:val="22"/>
        </w:rPr>
        <w:t xml:space="preserve"> Tage)</w:t>
      </w:r>
      <w:r w:rsidRPr="00F05E5F">
        <w:rPr>
          <w:rFonts w:ascii="Arial" w:hAnsi="Arial" w:cs="Arial"/>
          <w:b/>
          <w:sz w:val="22"/>
          <w:szCs w:val="22"/>
        </w:rPr>
        <w:tab/>
      </w:r>
      <w:r w:rsidR="00764514">
        <w:rPr>
          <w:rFonts w:ascii="Arial" w:hAnsi="Arial" w:cs="Arial"/>
          <w:b/>
          <w:sz w:val="22"/>
          <w:szCs w:val="22"/>
        </w:rPr>
        <w:t>7.050</w:t>
      </w:r>
      <w:r w:rsidRPr="00F05E5F">
        <w:rPr>
          <w:rFonts w:ascii="Arial" w:hAnsi="Arial" w:cs="Arial"/>
          <w:b/>
          <w:sz w:val="22"/>
          <w:szCs w:val="22"/>
        </w:rPr>
        <w:t>,- €</w:t>
      </w:r>
    </w:p>
    <w:p w:rsidR="00C14CC7" w:rsidRDefault="00C14CC7" w:rsidP="00C14CC7">
      <w:pPr>
        <w:rPr>
          <w:rFonts w:ascii="Arial" w:hAnsi="Arial" w:cs="Arial"/>
          <w:b/>
          <w:sz w:val="22"/>
          <w:szCs w:val="22"/>
        </w:rPr>
      </w:pPr>
    </w:p>
    <w:p w:rsidR="00FB406D" w:rsidRPr="00F05E5F" w:rsidRDefault="00FB406D" w:rsidP="00C14CC7">
      <w:pPr>
        <w:rPr>
          <w:rFonts w:ascii="Arial" w:hAnsi="Arial" w:cs="Arial"/>
          <w:b/>
          <w:sz w:val="22"/>
          <w:szCs w:val="22"/>
        </w:rPr>
      </w:pPr>
    </w:p>
    <w:p w:rsidR="00121AF0" w:rsidRPr="00F05E5F" w:rsidRDefault="00C14CC7" w:rsidP="00C14CC7">
      <w:pPr>
        <w:rPr>
          <w:rFonts w:ascii="Arial" w:hAnsi="Arial" w:cs="Arial"/>
          <w:b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 xml:space="preserve">Insgesamt erwarten wir also bei einer angenommenen Verweildauer von </w:t>
      </w:r>
      <w:r w:rsidR="00764514">
        <w:rPr>
          <w:rFonts w:ascii="Arial" w:hAnsi="Arial" w:cs="Arial"/>
          <w:b/>
          <w:sz w:val="22"/>
          <w:szCs w:val="22"/>
        </w:rPr>
        <w:t>30</w:t>
      </w:r>
      <w:r w:rsidRPr="00F05E5F">
        <w:rPr>
          <w:rFonts w:ascii="Arial" w:hAnsi="Arial" w:cs="Arial"/>
          <w:b/>
          <w:sz w:val="22"/>
          <w:szCs w:val="22"/>
        </w:rPr>
        <w:t xml:space="preserve"> Tagen Kosten in Höhe von </w:t>
      </w:r>
    </w:p>
    <w:p w:rsidR="00121AF0" w:rsidRPr="00F05E5F" w:rsidRDefault="00121AF0" w:rsidP="00C14CC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5"/>
        <w:gridCol w:w="1395"/>
      </w:tblGrid>
      <w:tr w:rsidR="0076451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64514" w:rsidRDefault="0076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Bereich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64514" w:rsidRDefault="00764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DRG-Entgelt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13.050,00 €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Intensivmedizinischer Sicherheitsaufschlag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3.915,00 €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DRG-Entgelt inkl. intensivm. Sicherheitsaufschlag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16.965,00 €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Wahlleistung Unterkunft inkl. Begleitperson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514" w:rsidRDefault="0076451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7.050,00 € </w:t>
            </w:r>
          </w:p>
        </w:tc>
      </w:tr>
      <w:tr w:rsidR="0076451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Summe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64514" w:rsidRDefault="007645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24.015,00 € </w:t>
            </w:r>
          </w:p>
        </w:tc>
      </w:tr>
    </w:tbl>
    <w:p w:rsidR="00121AF0" w:rsidRPr="00F05E5F" w:rsidRDefault="00121AF0" w:rsidP="00121AF0">
      <w:pPr>
        <w:jc w:val="center"/>
        <w:rPr>
          <w:rFonts w:ascii="Arial" w:hAnsi="Arial" w:cs="Arial"/>
          <w:b/>
          <w:sz w:val="22"/>
          <w:szCs w:val="22"/>
        </w:rPr>
      </w:pPr>
    </w:p>
    <w:p w:rsidR="00121AF0" w:rsidRPr="00F05E5F" w:rsidRDefault="00121AF0" w:rsidP="00C14CC7">
      <w:pPr>
        <w:rPr>
          <w:rFonts w:ascii="Arial" w:hAnsi="Arial" w:cs="Arial"/>
          <w:b/>
          <w:sz w:val="22"/>
          <w:szCs w:val="22"/>
        </w:rPr>
      </w:pPr>
    </w:p>
    <w:p w:rsidR="00D94779" w:rsidRDefault="00C14CC7" w:rsidP="00C14CC7">
      <w:pPr>
        <w:rPr>
          <w:rFonts w:ascii="Arial" w:hAnsi="Arial" w:cs="Arial"/>
          <w:b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 xml:space="preserve">für die Krankenhausbehandlung inklusive Einbettzimmer und Begleitperson. </w:t>
      </w:r>
    </w:p>
    <w:p w:rsidR="00D94779" w:rsidRDefault="00D947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14CC7" w:rsidRDefault="00C14CC7" w:rsidP="00C14CC7">
      <w:pPr>
        <w:rPr>
          <w:rFonts w:ascii="Arial" w:hAnsi="Arial" w:cs="Arial"/>
          <w:b/>
          <w:sz w:val="22"/>
          <w:szCs w:val="22"/>
        </w:rPr>
      </w:pPr>
    </w:p>
    <w:p w:rsidR="00D94779" w:rsidRPr="00F05E5F" w:rsidRDefault="00D94779" w:rsidP="00C14CC7">
      <w:pPr>
        <w:rPr>
          <w:rFonts w:ascii="Arial" w:hAnsi="Arial" w:cs="Arial"/>
          <w:b/>
          <w:sz w:val="22"/>
          <w:szCs w:val="22"/>
        </w:rPr>
      </w:pPr>
    </w:p>
    <w:p w:rsidR="00D16330" w:rsidRPr="00F05E5F" w:rsidRDefault="00D16330" w:rsidP="008E341F">
      <w:pPr>
        <w:rPr>
          <w:rFonts w:ascii="Arial" w:hAnsi="Arial" w:cs="Arial"/>
          <w:sz w:val="22"/>
          <w:szCs w:val="22"/>
        </w:rPr>
      </w:pPr>
    </w:p>
    <w:p w:rsidR="00D16330" w:rsidRPr="00F05E5F" w:rsidRDefault="00D16330" w:rsidP="00FB3C11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b/>
          <w:sz w:val="22"/>
          <w:szCs w:val="22"/>
        </w:rPr>
        <w:t>Wenn die Behandlung durch den Chefarzt gewünscht wird</w:t>
      </w:r>
      <w:r w:rsidR="00C170B3" w:rsidRPr="00F05E5F">
        <w:rPr>
          <w:rFonts w:ascii="Arial" w:hAnsi="Arial" w:cs="Arial"/>
          <w:b/>
          <w:sz w:val="22"/>
          <w:szCs w:val="22"/>
        </w:rPr>
        <w:t xml:space="preserve">, </w:t>
      </w:r>
      <w:r w:rsidR="00FB3C11" w:rsidRPr="00F05E5F">
        <w:rPr>
          <w:rFonts w:ascii="Arial" w:hAnsi="Arial" w:cs="Arial"/>
          <w:b/>
          <w:sz w:val="22"/>
          <w:szCs w:val="22"/>
        </w:rPr>
        <w:t>entstehen weitere Kosten, die nach Aufwand</w:t>
      </w:r>
      <w:r w:rsidR="000224CC" w:rsidRPr="00F05E5F">
        <w:rPr>
          <w:rFonts w:ascii="Arial" w:hAnsi="Arial" w:cs="Arial"/>
          <w:b/>
          <w:sz w:val="22"/>
          <w:szCs w:val="22"/>
        </w:rPr>
        <w:br/>
      </w:r>
      <w:r w:rsidR="00FB3C11" w:rsidRPr="00F05E5F">
        <w:rPr>
          <w:rFonts w:ascii="Arial" w:hAnsi="Arial" w:cs="Arial"/>
          <w:b/>
          <w:sz w:val="22"/>
          <w:szCs w:val="22"/>
        </w:rPr>
        <w:t>als einzelne Leistung</w:t>
      </w:r>
      <w:r w:rsidR="00757FB3" w:rsidRPr="00F05E5F">
        <w:rPr>
          <w:rFonts w:ascii="Arial" w:hAnsi="Arial" w:cs="Arial"/>
          <w:b/>
          <w:sz w:val="22"/>
          <w:szCs w:val="22"/>
        </w:rPr>
        <w:t>en</w:t>
      </w:r>
      <w:r w:rsidR="00FB3C11" w:rsidRPr="00F05E5F">
        <w:rPr>
          <w:rFonts w:ascii="Arial" w:hAnsi="Arial" w:cs="Arial"/>
          <w:b/>
          <w:sz w:val="22"/>
          <w:szCs w:val="22"/>
        </w:rPr>
        <w:t xml:space="preserve"> durch den Chefarzt abgerechnet werden</w:t>
      </w:r>
      <w:r w:rsidR="00757FB3" w:rsidRPr="00F05E5F">
        <w:rPr>
          <w:rFonts w:ascii="Arial" w:hAnsi="Arial" w:cs="Arial"/>
          <w:b/>
          <w:sz w:val="22"/>
          <w:szCs w:val="22"/>
        </w:rPr>
        <w:t xml:space="preserve">. Schätzungsweise sind für die Chefarztbehandlung Kosten in Höhe von </w:t>
      </w:r>
      <w:r w:rsidR="00C36732" w:rsidRPr="00F05E5F">
        <w:rPr>
          <w:rFonts w:ascii="Arial" w:hAnsi="Arial" w:cs="Arial"/>
          <w:b/>
          <w:sz w:val="22"/>
          <w:szCs w:val="22"/>
        </w:rPr>
        <w:t>schätzungsweise</w:t>
      </w:r>
      <w:r w:rsidR="00757FB3" w:rsidRPr="00F05E5F">
        <w:rPr>
          <w:rFonts w:ascii="Arial" w:hAnsi="Arial" w:cs="Arial"/>
          <w:b/>
          <w:sz w:val="22"/>
          <w:szCs w:val="22"/>
        </w:rPr>
        <w:t xml:space="preserve"> </w:t>
      </w:r>
      <w:r w:rsidR="00764514">
        <w:rPr>
          <w:rFonts w:ascii="Arial" w:hAnsi="Arial" w:cs="Arial"/>
          <w:b/>
          <w:sz w:val="22"/>
          <w:szCs w:val="22"/>
        </w:rPr>
        <w:t>6.000</w:t>
      </w:r>
      <w:r w:rsidR="00757FB3" w:rsidRPr="00F05E5F">
        <w:rPr>
          <w:rFonts w:ascii="Arial" w:hAnsi="Arial" w:cs="Arial"/>
          <w:b/>
          <w:sz w:val="22"/>
          <w:szCs w:val="22"/>
        </w:rPr>
        <w:t>,- €  zu erwarten.</w:t>
      </w:r>
    </w:p>
    <w:p w:rsidR="00D16330" w:rsidRPr="00F05E5F" w:rsidRDefault="00D16330" w:rsidP="008E341F">
      <w:pPr>
        <w:rPr>
          <w:rFonts w:ascii="Arial" w:hAnsi="Arial" w:cs="Arial"/>
          <w:sz w:val="22"/>
          <w:szCs w:val="22"/>
        </w:rPr>
      </w:pPr>
    </w:p>
    <w:p w:rsidR="008E341F" w:rsidRPr="00F05E5F" w:rsidRDefault="008E341F" w:rsidP="008E341F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Evtl. benötigte Geräte, die nach der Behandlung benötigt werden (z.B. </w:t>
      </w:r>
      <w:r w:rsidR="00F269E1" w:rsidRPr="00F05E5F">
        <w:rPr>
          <w:rFonts w:ascii="Arial" w:hAnsi="Arial" w:cs="Arial"/>
          <w:sz w:val="22"/>
          <w:szCs w:val="22"/>
        </w:rPr>
        <w:t xml:space="preserve">Rollator, Rollstuhl, </w:t>
      </w:r>
      <w:r w:rsidRPr="00F05E5F">
        <w:rPr>
          <w:rFonts w:ascii="Arial" w:hAnsi="Arial" w:cs="Arial"/>
          <w:sz w:val="22"/>
          <w:szCs w:val="22"/>
        </w:rPr>
        <w:t>Heimsauerstoffgerät etc.), sind in dem Betrag nicht enthalten.</w:t>
      </w:r>
    </w:p>
    <w:p w:rsidR="008E341F" w:rsidRPr="00F05E5F" w:rsidRDefault="008E341F" w:rsidP="008E341F">
      <w:pPr>
        <w:rPr>
          <w:rFonts w:ascii="Arial" w:hAnsi="Arial" w:cs="Arial"/>
          <w:sz w:val="22"/>
          <w:szCs w:val="22"/>
        </w:rPr>
      </w:pPr>
    </w:p>
    <w:p w:rsidR="00FB406D" w:rsidRDefault="00F269E1" w:rsidP="008E341F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Bitte zahlen </w:t>
      </w:r>
      <w:r w:rsidR="00F05E5F">
        <w:rPr>
          <w:rFonts w:ascii="Arial" w:hAnsi="Arial" w:cs="Arial"/>
          <w:sz w:val="22"/>
          <w:szCs w:val="22"/>
        </w:rPr>
        <w:t>S</w:t>
      </w:r>
      <w:r w:rsidRPr="00F05E5F">
        <w:rPr>
          <w:rFonts w:ascii="Arial" w:hAnsi="Arial" w:cs="Arial"/>
          <w:sz w:val="22"/>
          <w:szCs w:val="22"/>
        </w:rPr>
        <w:t>ie die Behandlungskosten in Höhe von</w:t>
      </w:r>
      <w:r w:rsidR="00F05E5F">
        <w:rPr>
          <w:rFonts w:ascii="Arial" w:hAnsi="Arial" w:cs="Arial"/>
          <w:sz w:val="22"/>
          <w:szCs w:val="22"/>
        </w:rPr>
        <w:t xml:space="preserve"> </w:t>
      </w:r>
      <w:r w:rsidR="00174D89">
        <w:rPr>
          <w:rFonts w:ascii="Arial" w:hAnsi="Arial" w:cs="Arial"/>
          <w:sz w:val="22"/>
          <w:szCs w:val="22"/>
        </w:rPr>
        <w:t>30.015,00</w:t>
      </w:r>
      <w:r w:rsidRPr="00F05E5F">
        <w:rPr>
          <w:rFonts w:ascii="Arial" w:hAnsi="Arial" w:cs="Arial"/>
          <w:sz w:val="22"/>
          <w:szCs w:val="22"/>
        </w:rPr>
        <w:t xml:space="preserve"> € im Voraus auf das folgende Konto ein:</w:t>
      </w:r>
      <w:r w:rsidRPr="00F05E5F">
        <w:rPr>
          <w:rFonts w:ascii="Arial" w:hAnsi="Arial" w:cs="Arial"/>
          <w:sz w:val="22"/>
          <w:szCs w:val="22"/>
        </w:rPr>
        <w:br/>
      </w:r>
    </w:p>
    <w:p w:rsidR="00F269E1" w:rsidRPr="00F05E5F" w:rsidRDefault="00F269E1" w:rsidP="008E341F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>St. Marien-Hospital</w:t>
      </w:r>
    </w:p>
    <w:p w:rsidR="00F269E1" w:rsidRPr="00F05E5F" w:rsidRDefault="00F269E1" w:rsidP="008E341F">
      <w:pPr>
        <w:rPr>
          <w:rFonts w:ascii="Arial" w:hAnsi="Arial" w:cs="Arial"/>
          <w:sz w:val="22"/>
          <w:szCs w:val="22"/>
        </w:rPr>
      </w:pPr>
      <w:r w:rsidRPr="00F05E5F">
        <w:rPr>
          <w:rFonts w:ascii="Arial" w:hAnsi="Arial" w:cs="Arial"/>
          <w:sz w:val="22"/>
          <w:szCs w:val="22"/>
        </w:rPr>
        <w:t xml:space="preserve">Bank für Sozialwirtschaft </w:t>
      </w:r>
      <w:r w:rsidRPr="00F05E5F">
        <w:rPr>
          <w:rFonts w:ascii="Arial" w:hAnsi="Arial" w:cs="Arial"/>
          <w:sz w:val="22"/>
          <w:szCs w:val="22"/>
        </w:rPr>
        <w:br/>
        <w:t xml:space="preserve">IBAN: DE88 3702 0500 0001 2223 00 </w:t>
      </w:r>
      <w:r w:rsidRPr="00F05E5F">
        <w:rPr>
          <w:rFonts w:ascii="Arial" w:hAnsi="Arial" w:cs="Arial"/>
          <w:sz w:val="22"/>
          <w:szCs w:val="22"/>
        </w:rPr>
        <w:br/>
        <w:t>BIC: BFSWDE33XXX</w:t>
      </w:r>
    </w:p>
    <w:p w:rsidR="00F269E1" w:rsidRDefault="00F269E1" w:rsidP="008E341F">
      <w:pPr>
        <w:rPr>
          <w:rFonts w:ascii="Arial" w:hAnsi="Arial" w:cs="Arial"/>
          <w:sz w:val="22"/>
          <w:szCs w:val="22"/>
        </w:rPr>
      </w:pPr>
    </w:p>
    <w:p w:rsidR="00FB406D" w:rsidRDefault="00FB406D" w:rsidP="008E34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 Verwendungszweck geben Sie bitten „Vorkasse“ + den Patientennamen mit Geburtsdatum an</w:t>
      </w:r>
    </w:p>
    <w:p w:rsidR="00FB406D" w:rsidRPr="00F05E5F" w:rsidRDefault="00FB406D" w:rsidP="008E341F">
      <w:pPr>
        <w:rPr>
          <w:rFonts w:ascii="Arial" w:hAnsi="Arial" w:cs="Arial"/>
          <w:sz w:val="22"/>
          <w:szCs w:val="22"/>
        </w:rPr>
      </w:pPr>
    </w:p>
    <w:p w:rsidR="008E341F" w:rsidRPr="00F05E5F" w:rsidRDefault="008E341F">
      <w:pPr>
        <w:rPr>
          <w:rFonts w:ascii="Arial" w:hAnsi="Arial" w:cs="Arial"/>
          <w:b/>
          <w:i/>
          <w:sz w:val="22"/>
          <w:szCs w:val="22"/>
        </w:rPr>
      </w:pPr>
      <w:r w:rsidRPr="00F05E5F">
        <w:rPr>
          <w:rFonts w:ascii="Arial" w:hAnsi="Arial" w:cs="Arial"/>
          <w:b/>
          <w:i/>
          <w:sz w:val="22"/>
          <w:szCs w:val="22"/>
        </w:rPr>
        <w:t>Dieser Kostenvoranschlag wurde maschinell erstellt und ist ohne Unterschrift gültig.</w:t>
      </w:r>
    </w:p>
    <w:sectPr w:rsidR="008E341F" w:rsidRPr="00F05E5F" w:rsidSect="008E341F">
      <w:headerReference w:type="default" r:id="rId8"/>
      <w:foot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39" w:rsidRDefault="000E1B39" w:rsidP="00F05E5F">
      <w:r>
        <w:separator/>
      </w:r>
    </w:p>
  </w:endnote>
  <w:endnote w:type="continuationSeparator" w:id="0">
    <w:p w:rsidR="000E1B39" w:rsidRDefault="000E1B39" w:rsidP="00F0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06D" w:rsidRPr="00FB406D" w:rsidRDefault="00FB406D" w:rsidP="00FB406D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  <w:r w:rsidRPr="00FB406D">
      <w:rPr>
        <w:rFonts w:ascii="Arial" w:hAnsi="Arial" w:cs="Arial"/>
        <w:sz w:val="22"/>
        <w:szCs w:val="22"/>
      </w:rPr>
      <w:t>Kostenvoranschlag, 08.12.2017</w:t>
    </w:r>
    <w:r w:rsidRPr="00FB406D">
      <w:rPr>
        <w:rFonts w:ascii="Arial" w:hAnsi="Arial" w:cs="Arial"/>
        <w:sz w:val="22"/>
        <w:szCs w:val="22"/>
      </w:rPr>
      <w:tab/>
    </w:r>
    <w:r w:rsidRPr="00FB406D">
      <w:rPr>
        <w:rFonts w:ascii="Arial" w:hAnsi="Arial" w:cs="Arial"/>
        <w:sz w:val="22"/>
        <w:szCs w:val="22"/>
      </w:rPr>
      <w:tab/>
      <w:t xml:space="preserve">Seite </w:t>
    </w:r>
    <w:r w:rsidRPr="00FB406D">
      <w:rPr>
        <w:rFonts w:ascii="Arial" w:hAnsi="Arial" w:cs="Arial"/>
        <w:b/>
        <w:sz w:val="22"/>
        <w:szCs w:val="22"/>
      </w:rPr>
      <w:fldChar w:fldCharType="begin"/>
    </w:r>
    <w:r w:rsidRPr="00FB406D">
      <w:rPr>
        <w:rFonts w:ascii="Arial" w:hAnsi="Arial" w:cs="Arial"/>
        <w:b/>
        <w:sz w:val="22"/>
        <w:szCs w:val="22"/>
      </w:rPr>
      <w:instrText>PAGE  \* Arabic  \* MERGEFORMAT</w:instrText>
    </w:r>
    <w:r w:rsidRPr="00FB406D">
      <w:rPr>
        <w:rFonts w:ascii="Arial" w:hAnsi="Arial" w:cs="Arial"/>
        <w:b/>
        <w:sz w:val="22"/>
        <w:szCs w:val="22"/>
      </w:rPr>
      <w:fldChar w:fldCharType="separate"/>
    </w:r>
    <w:r w:rsidR="0078404A">
      <w:rPr>
        <w:rFonts w:ascii="Arial" w:hAnsi="Arial" w:cs="Arial"/>
        <w:b/>
        <w:noProof/>
        <w:sz w:val="22"/>
        <w:szCs w:val="22"/>
      </w:rPr>
      <w:t>2</w:t>
    </w:r>
    <w:r w:rsidRPr="00FB406D">
      <w:rPr>
        <w:rFonts w:ascii="Arial" w:hAnsi="Arial" w:cs="Arial"/>
        <w:b/>
        <w:sz w:val="22"/>
        <w:szCs w:val="22"/>
      </w:rPr>
      <w:fldChar w:fldCharType="end"/>
    </w:r>
    <w:r w:rsidRPr="00FB406D">
      <w:rPr>
        <w:rFonts w:ascii="Arial" w:hAnsi="Arial" w:cs="Arial"/>
        <w:sz w:val="22"/>
        <w:szCs w:val="22"/>
      </w:rPr>
      <w:t xml:space="preserve"> von </w:t>
    </w:r>
    <w:r w:rsidRPr="00FB406D">
      <w:rPr>
        <w:rFonts w:ascii="Arial" w:hAnsi="Arial" w:cs="Arial"/>
        <w:b/>
        <w:sz w:val="22"/>
        <w:szCs w:val="22"/>
      </w:rPr>
      <w:fldChar w:fldCharType="begin"/>
    </w:r>
    <w:r w:rsidRPr="00FB406D">
      <w:rPr>
        <w:rFonts w:ascii="Arial" w:hAnsi="Arial" w:cs="Arial"/>
        <w:b/>
        <w:sz w:val="22"/>
        <w:szCs w:val="22"/>
      </w:rPr>
      <w:instrText>NUMPAGES  \* Arabic  \* MERGEFORMAT</w:instrText>
    </w:r>
    <w:r w:rsidRPr="00FB406D">
      <w:rPr>
        <w:rFonts w:ascii="Arial" w:hAnsi="Arial" w:cs="Arial"/>
        <w:b/>
        <w:sz w:val="22"/>
        <w:szCs w:val="22"/>
      </w:rPr>
      <w:fldChar w:fldCharType="separate"/>
    </w:r>
    <w:r w:rsidR="0078404A">
      <w:rPr>
        <w:rFonts w:ascii="Arial" w:hAnsi="Arial" w:cs="Arial"/>
        <w:b/>
        <w:noProof/>
        <w:sz w:val="22"/>
        <w:szCs w:val="22"/>
      </w:rPr>
      <w:t>2</w:t>
    </w:r>
    <w:r w:rsidRPr="00FB406D">
      <w:rPr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39" w:rsidRDefault="000E1B39" w:rsidP="00F05E5F">
      <w:r>
        <w:separator/>
      </w:r>
    </w:p>
  </w:footnote>
  <w:footnote w:type="continuationSeparator" w:id="0">
    <w:p w:rsidR="000E1B39" w:rsidRDefault="000E1B39" w:rsidP="00F0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F" w:rsidRDefault="00F05E5F">
    <w:pPr>
      <w:pStyle w:val="Kopfzeile"/>
    </w:pPr>
    <w:r w:rsidRPr="00F05E5F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9DA97C4" wp14:editId="01FD32C4">
          <wp:simplePos x="0" y="0"/>
          <wp:positionH relativeFrom="column">
            <wp:posOffset>1222121</wp:posOffset>
          </wp:positionH>
          <wp:positionV relativeFrom="paragraph">
            <wp:posOffset>-340995</wp:posOffset>
          </wp:positionV>
          <wp:extent cx="4606925" cy="923925"/>
          <wp:effectExtent l="0" t="0" r="3175" b="9525"/>
          <wp:wrapNone/>
          <wp:docPr id="7" name="Bild 2" descr="25_Bb_RZ_RGB_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_Bb_RZ_RGB_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6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1F"/>
    <w:rsid w:val="000224CC"/>
    <w:rsid w:val="00081728"/>
    <w:rsid w:val="000A7B4C"/>
    <w:rsid w:val="000E1B39"/>
    <w:rsid w:val="000F2601"/>
    <w:rsid w:val="00121AF0"/>
    <w:rsid w:val="00174D89"/>
    <w:rsid w:val="00227C6A"/>
    <w:rsid w:val="00284267"/>
    <w:rsid w:val="00293DCC"/>
    <w:rsid w:val="002D0FE1"/>
    <w:rsid w:val="003328FA"/>
    <w:rsid w:val="0039617E"/>
    <w:rsid w:val="00396E91"/>
    <w:rsid w:val="003C64DA"/>
    <w:rsid w:val="0041561A"/>
    <w:rsid w:val="004B604D"/>
    <w:rsid w:val="004B7598"/>
    <w:rsid w:val="00565064"/>
    <w:rsid w:val="005B20B2"/>
    <w:rsid w:val="006A3E43"/>
    <w:rsid w:val="006D197A"/>
    <w:rsid w:val="00757FB3"/>
    <w:rsid w:val="00764514"/>
    <w:rsid w:val="0078404A"/>
    <w:rsid w:val="00891A37"/>
    <w:rsid w:val="008D41A9"/>
    <w:rsid w:val="008E341F"/>
    <w:rsid w:val="00941118"/>
    <w:rsid w:val="00A94417"/>
    <w:rsid w:val="00B62623"/>
    <w:rsid w:val="00B72904"/>
    <w:rsid w:val="00BC7811"/>
    <w:rsid w:val="00C14CC7"/>
    <w:rsid w:val="00C170B3"/>
    <w:rsid w:val="00C36732"/>
    <w:rsid w:val="00C73C51"/>
    <w:rsid w:val="00CD6B5E"/>
    <w:rsid w:val="00CE4D06"/>
    <w:rsid w:val="00D16330"/>
    <w:rsid w:val="00D275DD"/>
    <w:rsid w:val="00D94779"/>
    <w:rsid w:val="00DB0286"/>
    <w:rsid w:val="00E243EF"/>
    <w:rsid w:val="00E95000"/>
    <w:rsid w:val="00F05E5F"/>
    <w:rsid w:val="00F269E1"/>
    <w:rsid w:val="00F95357"/>
    <w:rsid w:val="00FB3C11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E341F"/>
    <w:rPr>
      <w:color w:val="0000FF"/>
      <w:u w:val="single"/>
    </w:rPr>
  </w:style>
  <w:style w:type="character" w:styleId="Kommentarzeichen">
    <w:name w:val="annotation reference"/>
    <w:rsid w:val="000A7B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A7B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A7B4C"/>
  </w:style>
  <w:style w:type="paragraph" w:styleId="Kommentarthema">
    <w:name w:val="annotation subject"/>
    <w:basedOn w:val="Kommentartext"/>
    <w:next w:val="Kommentartext"/>
    <w:link w:val="KommentarthemaZchn"/>
    <w:rsid w:val="000A7B4C"/>
    <w:rPr>
      <w:b/>
      <w:bCs/>
    </w:rPr>
  </w:style>
  <w:style w:type="character" w:customStyle="1" w:styleId="KommentarthemaZchn">
    <w:name w:val="Kommentarthema Zchn"/>
    <w:link w:val="Kommentarthema"/>
    <w:rsid w:val="000A7B4C"/>
    <w:rPr>
      <w:b/>
      <w:bCs/>
    </w:rPr>
  </w:style>
  <w:style w:type="paragraph" w:styleId="Sprechblasentext">
    <w:name w:val="Balloon Text"/>
    <w:basedOn w:val="Standard"/>
    <w:link w:val="SprechblasentextZchn"/>
    <w:rsid w:val="000A7B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A7B4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F05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5E5F"/>
    <w:rPr>
      <w:sz w:val="24"/>
      <w:szCs w:val="24"/>
    </w:rPr>
  </w:style>
  <w:style w:type="paragraph" w:styleId="Fuzeile">
    <w:name w:val="footer"/>
    <w:basedOn w:val="Standard"/>
    <w:link w:val="FuzeileZchn"/>
    <w:rsid w:val="00F05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5E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E341F"/>
    <w:rPr>
      <w:color w:val="0000FF"/>
      <w:u w:val="single"/>
    </w:rPr>
  </w:style>
  <w:style w:type="character" w:styleId="Kommentarzeichen">
    <w:name w:val="annotation reference"/>
    <w:rsid w:val="000A7B4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A7B4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A7B4C"/>
  </w:style>
  <w:style w:type="paragraph" w:styleId="Kommentarthema">
    <w:name w:val="annotation subject"/>
    <w:basedOn w:val="Kommentartext"/>
    <w:next w:val="Kommentartext"/>
    <w:link w:val="KommentarthemaZchn"/>
    <w:rsid w:val="000A7B4C"/>
    <w:rPr>
      <w:b/>
      <w:bCs/>
    </w:rPr>
  </w:style>
  <w:style w:type="character" w:customStyle="1" w:styleId="KommentarthemaZchn">
    <w:name w:val="Kommentarthema Zchn"/>
    <w:link w:val="Kommentarthema"/>
    <w:rsid w:val="000A7B4C"/>
    <w:rPr>
      <w:b/>
      <w:bCs/>
    </w:rPr>
  </w:style>
  <w:style w:type="paragraph" w:styleId="Sprechblasentext">
    <w:name w:val="Balloon Text"/>
    <w:basedOn w:val="Standard"/>
    <w:link w:val="SprechblasentextZchn"/>
    <w:rsid w:val="000A7B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A7B4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F05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5E5F"/>
    <w:rPr>
      <w:sz w:val="24"/>
      <w:szCs w:val="24"/>
    </w:rPr>
  </w:style>
  <w:style w:type="paragraph" w:styleId="Fuzeile">
    <w:name w:val="footer"/>
    <w:basedOn w:val="Standard"/>
    <w:link w:val="FuzeileZchn"/>
    <w:rsid w:val="00F05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5E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84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3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2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440E-677E-4FF3-BDC4-14484335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2A0E7EF7.dotm</Template>
  <TotalTime>0</TotalTime>
  <Pages>1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Gruppierungsergebnis (G-DRG 2016)</vt:lpstr>
    </vt:vector>
  </TitlesOfParts>
  <Company>Cellitinnen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Gruppierungsergebnis (G-DRG 2016)</dc:title>
  <dc:creator>fhem03</dc:creator>
  <cp:lastModifiedBy>Demircan, Guel, MHK</cp:lastModifiedBy>
  <cp:revision>2</cp:revision>
  <cp:lastPrinted>2017-12-07T14:39:00Z</cp:lastPrinted>
  <dcterms:created xsi:type="dcterms:W3CDTF">2018-01-09T09:13:00Z</dcterms:created>
  <dcterms:modified xsi:type="dcterms:W3CDTF">2018-01-09T09:13:00Z</dcterms:modified>
</cp:coreProperties>
</file>